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1" w:rsidRDefault="00CB3D31"/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</w:t>
      </w:r>
      <w:proofErr w:type="spellEnd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/с № 111 города Тюмени)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A397E" w:rsidRPr="009A397E" w:rsidTr="0000740E">
        <w:tc>
          <w:tcPr>
            <w:tcW w:w="5069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 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 xml:space="preserve">/с № 111 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</w:p>
          <w:p w:rsidR="009A397E" w:rsidRPr="009A397E" w:rsidRDefault="009A397E" w:rsidP="00CB3D31">
            <w:pPr>
              <w:jc w:val="center"/>
              <w:rPr>
                <w:rFonts w:ascii="Times New Roman" w:hAnsi="Times New Roman" w:cs="Times New Roman"/>
              </w:rPr>
            </w:pP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</w:t>
            </w:r>
            <w:r w:rsidR="009A397E" w:rsidRPr="009A397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070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>/с № 111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  <w:r w:rsidR="00C524E4">
              <w:rPr>
                <w:rFonts w:ascii="Times New Roman" w:hAnsi="Times New Roman" w:cs="Times New Roman"/>
              </w:rPr>
              <w:t>_________________/ Новикова С.А.</w:t>
            </w:r>
          </w:p>
          <w:p w:rsidR="009A397E" w:rsidRPr="009A397E" w:rsidRDefault="00981ACD" w:rsidP="009A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_____» ________________ 2020</w:t>
            </w:r>
            <w:r w:rsidR="009A397E" w:rsidRPr="009A397E">
              <w:rPr>
                <w:rFonts w:ascii="Times New Roman" w:hAnsi="Times New Roman" w:cs="Times New Roman"/>
              </w:rPr>
              <w:t xml:space="preserve"> г.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97E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9A3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Default="00CB3D31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  <w:r w:rsidR="009A397E">
        <w:rPr>
          <w:rFonts w:ascii="Times New Roman" w:hAnsi="Times New Roman" w:cs="Times New Roman"/>
          <w:sz w:val="26"/>
          <w:szCs w:val="26"/>
        </w:rPr>
        <w:t xml:space="preserve"> </w:t>
      </w: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9A397E" w:rsidRPr="008A265F" w:rsidRDefault="00981ACD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</w:t>
      </w:r>
      <w:r w:rsidR="009A39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24E4" w:rsidRDefault="00C524E4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981ACD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3570B">
        <w:rPr>
          <w:rFonts w:ascii="Times New Roman" w:hAnsi="Times New Roman" w:cs="Times New Roman"/>
          <w:sz w:val="26"/>
          <w:szCs w:val="26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spellStart"/>
            <w:proofErr w:type="gramStart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 сад №111 города Тюмени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4E08C7" w:rsidRPr="004E08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Тюмени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9A397E" w:rsidRDefault="009A397E" w:rsidP="004E08C7">
      <w:pPr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4E08C7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D31" w:rsidRPr="00E2481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AD2699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>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CB3D31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8A265F" w:rsidRPr="003854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F" w:rsidRPr="00385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265F" w:rsidRPr="0038545A">
        <w:rPr>
          <w:rFonts w:ascii="Times New Roman" w:hAnsi="Times New Roman" w:cs="Times New Roman"/>
          <w:sz w:val="24"/>
          <w:szCs w:val="24"/>
        </w:rPr>
        <w:t>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 w:rsidR="00E24818">
        <w:rPr>
          <w:rFonts w:ascii="Times New Roman" w:hAnsi="Times New Roman" w:cs="Times New Roman"/>
          <w:sz w:val="24"/>
          <w:szCs w:val="24"/>
        </w:rPr>
        <w:t>,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P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C7">
        <w:rPr>
          <w:rFonts w:ascii="Times New Roman" w:hAnsi="Times New Roman" w:cs="Times New Roman"/>
          <w:sz w:val="24"/>
          <w:szCs w:val="24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E08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4E08C7" w:rsidRP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8C7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3 дошкольного образования, </w:t>
      </w:r>
      <w:proofErr w:type="spellStart"/>
      <w:r w:rsidRPr="004E08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08C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образовательными программами. </w:t>
      </w: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E24818" w:rsidRPr="00F65195">
        <w:rPr>
          <w:rFonts w:ascii="Times New Roman" w:hAnsi="Times New Roman" w:cs="Times New Roman"/>
          <w:sz w:val="24"/>
          <w:szCs w:val="24"/>
        </w:rPr>
        <w:t>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ая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 w:rsidR="00ED490B">
        <w:rPr>
          <w:rFonts w:ascii="Times New Roman" w:hAnsi="Times New Roman" w:cs="Times New Roman"/>
          <w:sz w:val="24"/>
          <w:szCs w:val="24"/>
        </w:rPr>
        <w:t>Учреждением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D490B">
        <w:rPr>
          <w:rFonts w:ascii="Times New Roman" w:hAnsi="Times New Roman" w:cs="Times New Roman"/>
          <w:sz w:val="24"/>
          <w:szCs w:val="24"/>
        </w:rPr>
        <w:t>. Учреждение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204CAA">
        <w:rPr>
          <w:rFonts w:ascii="Times New Roman" w:hAnsi="Times New Roman" w:cs="Times New Roman"/>
          <w:sz w:val="24"/>
          <w:szCs w:val="24"/>
        </w:rPr>
        <w:t>от двух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="00ED490B"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 w:rsidR="00ED490B"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 w:rsidR="00ED490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="00ED490B"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24818" w:rsidRPr="00385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4E08C7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4E08C7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170A72" w:rsidP="001D6891">
      <w:pPr>
        <w:pStyle w:val="a9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3.9</w:t>
      </w:r>
      <w:r w:rsidR="00FA2C56" w:rsidRPr="001D6891">
        <w:rPr>
          <w:rFonts w:eastAsiaTheme="minorEastAsia"/>
          <w:sz w:val="24"/>
          <w:szCs w:val="24"/>
        </w:rPr>
        <w:t>.</w:t>
      </w:r>
      <w:r w:rsidR="00A75D7F">
        <w:rPr>
          <w:rFonts w:eastAsiaTheme="minorEastAsia"/>
          <w:sz w:val="24"/>
          <w:szCs w:val="24"/>
        </w:rPr>
        <w:t xml:space="preserve"> </w:t>
      </w:r>
      <w:r w:rsidR="00981ACD" w:rsidRPr="00981ACD">
        <w:rPr>
          <w:color w:val="FF0000"/>
          <w:sz w:val="24"/>
          <w:szCs w:val="24"/>
        </w:rPr>
        <w:t>В 2019</w:t>
      </w:r>
      <w:r>
        <w:rPr>
          <w:sz w:val="24"/>
          <w:szCs w:val="24"/>
        </w:rPr>
        <w:t xml:space="preserve"> </w:t>
      </w:r>
      <w:r w:rsidR="001D6891" w:rsidRPr="001D6891">
        <w:rPr>
          <w:sz w:val="24"/>
          <w:szCs w:val="24"/>
        </w:rPr>
        <w:t xml:space="preserve">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1D6891" w:rsidRPr="001D6891">
        <w:rPr>
          <w:sz w:val="24"/>
          <w:szCs w:val="24"/>
        </w:rPr>
        <w:t>Н.Е.Вераксы</w:t>
      </w:r>
      <w:proofErr w:type="spellEnd"/>
      <w:r w:rsidR="001D6891" w:rsidRPr="001D6891">
        <w:rPr>
          <w:sz w:val="24"/>
          <w:szCs w:val="24"/>
        </w:rPr>
        <w:t>, Т.С. Комаровой, М.А.Васильевой.</w:t>
      </w:r>
    </w:p>
    <w:p w:rsid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программе «Здоровье» В.Г.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«Основы безопасности детей дошкольного возраста» Р.Б.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срезы;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дошкольного образования (ООП) в каждой возрастной группе.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включают анализ уровня развития целевых ориентиров детского развития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 xml:space="preserve">освоения образовательных областей. Так, результаты качества освоения ООП </w:t>
      </w:r>
      <w:proofErr w:type="gramStart"/>
      <w:r w:rsidRPr="00981ACD">
        <w:rPr>
          <w:rFonts w:ascii="Times New Roman" w:hAnsi="Times New Roman" w:cs="Times New Roman"/>
          <w:color w:val="FF0000"/>
          <w:sz w:val="24"/>
          <w:szCs w:val="24"/>
        </w:rPr>
        <w:t>на конец</w:t>
      </w:r>
      <w:proofErr w:type="gramEnd"/>
      <w:r w:rsidR="00981ACD" w:rsidRPr="00981ACD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>% детей показали высокий уровень освоения программных задач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>% средний уровень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 xml:space="preserve">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4CAA" w:rsidRPr="00981ACD" w:rsidRDefault="00204CAA" w:rsidP="00204CAA">
            <w:pPr>
              <w:pStyle w:val="ad"/>
              <w:jc w:val="both"/>
              <w:rPr>
                <w:color w:val="FF0000"/>
                <w:sz w:val="24"/>
                <w:szCs w:val="24"/>
              </w:rPr>
            </w:pPr>
            <w:r w:rsidRPr="00981ACD">
              <w:rPr>
                <w:color w:val="FF0000"/>
                <w:sz w:val="24"/>
                <w:szCs w:val="24"/>
              </w:rPr>
              <w:t>201</w:t>
            </w:r>
            <w:r w:rsidR="00981ACD" w:rsidRPr="00981ACD">
              <w:rPr>
                <w:color w:val="FF0000"/>
                <w:sz w:val="24"/>
                <w:szCs w:val="24"/>
              </w:rPr>
              <w:t>9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75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24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1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99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</w:tbl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 xml:space="preserve">В целях выбора стратегии воспитательной работы, в </w:t>
      </w:r>
      <w:r w:rsidRPr="00981ACD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981AC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году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анализ состава семей воспитанников.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составу:</w:t>
      </w: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204CAA" w:rsidRP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Pr="00C537A7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7A7">
        <w:rPr>
          <w:rFonts w:ascii="Times New Roman" w:hAnsi="Times New Roman" w:cs="Times New Roman"/>
          <w:color w:val="FF0000"/>
          <w:sz w:val="24"/>
          <w:szCs w:val="24"/>
        </w:rPr>
        <w:t>Характеристика семей по количеству детей:</w:t>
      </w:r>
    </w:p>
    <w:p w:rsidR="00204CAA" w:rsidRPr="00C537A7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3380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Количества семей</w:t>
            </w:r>
          </w:p>
        </w:tc>
        <w:tc>
          <w:tcPr>
            <w:tcW w:w="3380" w:type="dxa"/>
          </w:tcPr>
          <w:p w:rsidR="00204CAA" w:rsidRPr="00C537A7" w:rsidRDefault="00204CAA" w:rsidP="00204CAA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3380" w:type="dxa"/>
          </w:tcPr>
          <w:p w:rsidR="00204CAA" w:rsidRPr="00C537A7" w:rsidRDefault="00C537A7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380" w:type="dxa"/>
          </w:tcPr>
          <w:p w:rsidR="00204CAA" w:rsidRPr="00C537A7" w:rsidRDefault="00C537A7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3380" w:type="dxa"/>
          </w:tcPr>
          <w:p w:rsidR="00204CAA" w:rsidRPr="00C537A7" w:rsidRDefault="00480092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80" w:type="dxa"/>
          </w:tcPr>
          <w:p w:rsidR="00204CAA" w:rsidRPr="00C537A7" w:rsidRDefault="00635C9E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42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3380" w:type="dxa"/>
          </w:tcPr>
          <w:p w:rsidR="00204CAA" w:rsidRPr="00C537A7" w:rsidRDefault="00480092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</w:tcPr>
          <w:p w:rsidR="00204CAA" w:rsidRPr="00C537A7" w:rsidRDefault="00635C9E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204CAA" w:rsidRPr="00204CAA" w:rsidRDefault="00204CAA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методов, в тесной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воспитателей, специалистов и родителей. Детям из неполных семей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 xml:space="preserve">большее внимание </w:t>
      </w:r>
      <w:proofErr w:type="gramStart"/>
      <w:r w:rsidRPr="0048009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80092">
        <w:rPr>
          <w:rFonts w:ascii="Times New Roman" w:hAnsi="Times New Roman" w:cs="Times New Roman"/>
          <w:sz w:val="24"/>
          <w:szCs w:val="24"/>
        </w:rPr>
        <w:t xml:space="preserve"> месяцы после зачисления в Учреждение.</w:t>
      </w:r>
    </w:p>
    <w:p w:rsid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7C468B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C537A7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 xml:space="preserve"> году в Учреждении работали объединения по направлениям:</w:t>
      </w:r>
    </w:p>
    <w:p w:rsidR="00480092" w:rsidRPr="00480092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701"/>
      </w:tblGrid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Кружки, секции, студии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СТЕПаэробика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635C9E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635C9E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Ритмика для малышей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635C9E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Ты – словечко, </w:t>
            </w:r>
            <w:proofErr w:type="gram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я-</w:t>
            </w:r>
            <w:proofErr w:type="gramEnd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словечко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Хочу все знать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Юный художник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635C9E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Вокальная студия «Хрустальный голосок</w:t>
            </w:r>
            <w:r w:rsidR="00480092"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</w:tbl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 w:rsidR="00706D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6D44"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proofErr w:type="gramStart"/>
      <w:r w:rsidRPr="00706D44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Тюмени</w:t>
      </w:r>
      <w:proofErr w:type="gramEnd"/>
      <w:r w:rsidRPr="00706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635C9E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За отчетный период </w:t>
      </w:r>
      <w:r w:rsidR="008A265F" w:rsidRPr="00635C9E">
        <w:rPr>
          <w:rFonts w:ascii="Times New Roman" w:hAnsi="Times New Roman" w:cs="Times New Roman"/>
          <w:color w:val="FF0000"/>
          <w:sz w:val="24"/>
          <w:szCs w:val="24"/>
        </w:rPr>
        <w:t>с 01.</w:t>
      </w:r>
      <w:r w:rsidR="00635C9E">
        <w:rPr>
          <w:rFonts w:ascii="Times New Roman" w:hAnsi="Times New Roman" w:cs="Times New Roman"/>
          <w:color w:val="FF0000"/>
          <w:sz w:val="24"/>
          <w:szCs w:val="24"/>
        </w:rPr>
        <w:t>01.2019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по 31.12</w:t>
      </w:r>
      <w:r w:rsidR="00635C9E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7100A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проведено </w:t>
      </w:r>
      <w:r w:rsidR="00B92443" w:rsidRPr="00635C9E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r w:rsidR="00C524E4" w:rsidRPr="00635C9E">
        <w:rPr>
          <w:rFonts w:ascii="Times New Roman" w:hAnsi="Times New Roman" w:cs="Times New Roman"/>
          <w:color w:val="FF0000"/>
          <w:sz w:val="24"/>
          <w:szCs w:val="24"/>
        </w:rPr>
        <w:t>аседани</w:t>
      </w:r>
      <w:r w:rsidR="00B92443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е 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 отчетный период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с 01.01.2019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по 31.12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8545A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пров</w:t>
      </w:r>
      <w:r w:rsidR="0056726B" w:rsidRPr="00635C9E">
        <w:rPr>
          <w:rFonts w:ascii="Times New Roman" w:hAnsi="Times New Roman" w:cs="Times New Roman"/>
          <w:color w:val="FF0000"/>
          <w:sz w:val="24"/>
          <w:szCs w:val="24"/>
        </w:rPr>
        <w:t>едено 4 заседания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педагогического совета. Н</w:t>
      </w:r>
      <w:r>
        <w:rPr>
          <w:rFonts w:ascii="Times New Roman" w:hAnsi="Times New Roman" w:cs="Times New Roman"/>
          <w:sz w:val="24"/>
          <w:szCs w:val="24"/>
        </w:rPr>
        <w:t>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DE23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>- программного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480092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.7. В</w:t>
      </w:r>
      <w:r w:rsidR="00DE23DC"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 w:rsidR="00DE23DC"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 w:rsidR="00DE23DC"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480092">
        <w:rPr>
          <w:rFonts w:ascii="Times New Roman" w:hAnsi="Times New Roman" w:cs="Times New Roman"/>
          <w:sz w:val="24"/>
          <w:szCs w:val="24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5A515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A515C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480092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15C">
        <w:rPr>
          <w:rFonts w:ascii="Times New Roman" w:hAnsi="Times New Roman" w:cs="Times New Roman"/>
          <w:sz w:val="24"/>
          <w:szCs w:val="24"/>
        </w:rPr>
        <w:t xml:space="preserve">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</w:t>
      </w:r>
      <w:proofErr w:type="spellStart"/>
      <w:r w:rsidR="00B0255A" w:rsidRPr="00B0255A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B0255A" w:rsidRPr="00B0255A">
        <w:rPr>
          <w:rFonts w:ascii="Times New Roman" w:hAnsi="Times New Roman" w:cs="Times New Roman"/>
          <w:sz w:val="24"/>
          <w:szCs w:val="24"/>
        </w:rPr>
        <w:t>/с №111 г</w:t>
      </w:r>
      <w:proofErr w:type="gramStart"/>
      <w:r w:rsidR="00B0255A" w:rsidRPr="00B025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255A" w:rsidRPr="00B0255A">
        <w:rPr>
          <w:rFonts w:ascii="Times New Roman" w:hAnsi="Times New Roman" w:cs="Times New Roman"/>
          <w:sz w:val="24"/>
          <w:szCs w:val="24"/>
        </w:rPr>
        <w:t xml:space="preserve">юмени в конце года принимало участие     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>910</w:t>
      </w:r>
      <w:r w:rsidR="00B0255A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детей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55A" w:rsidRPr="00B0255A" w:rsidRDefault="00B0255A" w:rsidP="00A75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% детей показали высокий уровень освоения программных задач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% средний уровень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% низкий уровень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0092" w:rsidRPr="00635C9E" w:rsidRDefault="00480092" w:rsidP="00480092">
            <w:pPr>
              <w:pStyle w:val="ad"/>
              <w:rPr>
                <w:color w:val="FF0000"/>
                <w:sz w:val="24"/>
                <w:szCs w:val="24"/>
              </w:rPr>
            </w:pPr>
            <w:r w:rsidRPr="00635C9E">
              <w:rPr>
                <w:color w:val="FF0000"/>
                <w:sz w:val="24"/>
                <w:szCs w:val="24"/>
              </w:rPr>
              <w:t>201</w:t>
            </w:r>
            <w:r w:rsidR="00635C9E" w:rsidRPr="00635C9E">
              <w:rPr>
                <w:color w:val="FF0000"/>
                <w:sz w:val="24"/>
                <w:szCs w:val="24"/>
              </w:rPr>
              <w:t>9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75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24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1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480092" w:rsidRPr="00635C9E" w:rsidRDefault="00480092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910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DA5645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Физическое развитие –    77,5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Социально-коммуникативное развитие  -  7</w:t>
      </w:r>
      <w:r w:rsidR="00DA5645" w:rsidRPr="00DA564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Художественно-эстетическое развитие – 67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Несколько ниже результаты по образовательным областям: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Познавательное развитие – 65,5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</w:p>
    <w:p w:rsidR="00B0255A" w:rsidRPr="00DA5645" w:rsidRDefault="00DA5645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Речевое развитие - 58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</w:t>
      </w:r>
      <w:proofErr w:type="gramStart"/>
      <w:r w:rsidRPr="00B0255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B0255A">
        <w:rPr>
          <w:rFonts w:ascii="Times New Roman" w:hAnsi="Times New Roman" w:cs="Times New Roman"/>
          <w:sz w:val="24"/>
          <w:szCs w:val="24"/>
        </w:rPr>
        <w:t xml:space="preserve"> особенностям детей: речевые, неврологические проблемы (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, недостаток самоконтроля, 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личество обследованных детей -16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человек. </w:t>
      </w:r>
    </w:p>
    <w:p w:rsidR="00B0255A" w:rsidRPr="00DA5645" w:rsidRDefault="00DA5645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Высокий уровень: 14 (88%), средний уровень: 2 (12 %), низкий уровень: 0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>, что соответствует муниципальному заданию.</w:t>
      </w:r>
    </w:p>
    <w:p w:rsidR="00E24818" w:rsidRPr="00DA5645" w:rsidRDefault="00E24818" w:rsidP="004800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proofErr w:type="gram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процесс в Учреждении организуется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29.12.2012 № 273-ФЗ «Об образовании 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образования, Порядком организации и осуществления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 основным общеобразовательным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программам дошкольного образования, утвержденным Приказом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от 30.08.2013 № 1014,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«Санитарно-эпидемиологические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proofErr w:type="gram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», иными нормативными актами и локальными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актами Учреждения.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Учреждением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соответствии с ФГОС и с учетом соответствующих примерных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дошкольного образования.</w:t>
      </w:r>
    </w:p>
    <w:p w:rsidR="004B7C04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6.3. В учреждении созданы необходимые условия для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программ.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ГОТОВНОСТИ ВЫПУСКНИКОВ К ШКОЛЬНОМУ ОБУЧЕНИЮ</w:t>
      </w:r>
    </w:p>
    <w:p w:rsidR="00886FA6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DA5645" w:rsidRPr="00DA5645">
        <w:rPr>
          <w:rFonts w:ascii="Times New Roman" w:hAnsi="Times New Roman" w:cs="Times New Roman"/>
          <w:color w:val="FF0000"/>
          <w:sz w:val="24"/>
          <w:szCs w:val="24"/>
        </w:rPr>
        <w:t>апреле-мае 2019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педагогами Учреждения проведено обследование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 подготовительной группы на предмет оценки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предпосылок к учебной деятельности в количестве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человек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. Задания позволили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уровень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предпосылок к учебной деятельности: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работать в соответствии с фронтальной инструкцией (удержание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алгоритма деятельности), умение самостоятельно действовать по образцу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контроль, обладать определенным уровнем работоспособности, а также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вовремя остановиться в выполнении того или иного задания и переключиться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следующего, возможностей распределения и переключения внимания,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работоспособности, темпа, целенаправленности деятельности и самоконтроля.</w:t>
      </w:r>
    </w:p>
    <w:p w:rsid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18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педагогического анализа показывают преобладание детей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высоким и средним уровнями развития при прогрессирующей динамике на конец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года, что говорит о результативности образовательной деятельности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A397E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2F75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5577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="00E24818"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8C2C83" w:rsidRDefault="00922971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8C2C83" w:rsidRDefault="00BE7E42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  <w:r w:rsidR="005A04E1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8C2C83" w:rsidRDefault="005A04E1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37.5</w:t>
            </w:r>
            <w:r w:rsidR="0056726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8C2C83" w:rsidRDefault="0056726B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="007B2C2B">
        <w:rPr>
          <w:rFonts w:ascii="Times New Roman" w:hAnsi="Times New Roman" w:cs="Times New Roman"/>
          <w:sz w:val="24"/>
          <w:szCs w:val="24"/>
        </w:rPr>
        <w:t>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RPr="00F12B3C" w:rsidTr="007B2C2B">
        <w:tc>
          <w:tcPr>
            <w:tcW w:w="4956" w:type="dxa"/>
          </w:tcPr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F12B3C" w:rsidRDefault="008C2C83" w:rsidP="007B2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="007B2C2B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</w:t>
            </w: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7B2C2B" w:rsidRPr="00F12B3C" w:rsidTr="007B2C2B">
        <w:tc>
          <w:tcPr>
            <w:tcW w:w="4956" w:type="dxa"/>
          </w:tcPr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F12B3C" w:rsidRDefault="008C2C83" w:rsidP="007B2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86FA6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2C2B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245571">
        <w:rPr>
          <w:rFonts w:ascii="Times New Roman" w:hAnsi="Times New Roman" w:cs="Times New Roman"/>
          <w:sz w:val="24"/>
          <w:szCs w:val="24"/>
        </w:rPr>
        <w:t xml:space="preserve">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56726B" w:rsidRPr="00F12B3C">
        <w:rPr>
          <w:rFonts w:ascii="Times New Roman" w:hAnsi="Times New Roman" w:cs="Times New Roman"/>
          <w:color w:val="FF0000"/>
          <w:sz w:val="24"/>
          <w:szCs w:val="24"/>
        </w:rPr>
        <w:t xml:space="preserve">получили  0 </w:t>
      </w:r>
      <w:r w:rsidRPr="00F12B3C">
        <w:rPr>
          <w:rFonts w:ascii="Times New Roman" w:hAnsi="Times New Roman" w:cs="Times New Roman"/>
          <w:color w:val="FF0000"/>
          <w:sz w:val="24"/>
          <w:szCs w:val="24"/>
        </w:rPr>
        <w:t>педагогов</w:t>
      </w:r>
      <w:r w:rsidRPr="0038545A">
        <w:rPr>
          <w:rFonts w:ascii="Times New Roman" w:hAnsi="Times New Roman" w:cs="Times New Roman"/>
          <w:sz w:val="24"/>
          <w:szCs w:val="24"/>
        </w:rPr>
        <w:t>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C2158B">
        <w:rPr>
          <w:rFonts w:ascii="Times New Roman" w:hAnsi="Times New Roman" w:cs="Times New Roman"/>
          <w:sz w:val="24"/>
          <w:szCs w:val="24"/>
        </w:rPr>
        <w:t xml:space="preserve">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FA6" w:rsidRPr="00E018D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D6">
        <w:rPr>
          <w:rFonts w:ascii="Times New Roman" w:hAnsi="Times New Roman" w:cs="Times New Roman"/>
          <w:sz w:val="24"/>
          <w:szCs w:val="24"/>
        </w:rPr>
        <w:t>8.6. Диаграмма с характеристиками кадрового состава Учреж</w:t>
      </w:r>
      <w:r w:rsidR="00B63704" w:rsidRPr="00E018D6">
        <w:rPr>
          <w:rFonts w:ascii="Times New Roman" w:hAnsi="Times New Roman" w:cs="Times New Roman"/>
          <w:sz w:val="24"/>
          <w:szCs w:val="24"/>
        </w:rPr>
        <w:t>дения:</w:t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704" w:rsidRPr="00886FA6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FA6" w:rsidRPr="00886FA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571" w:rsidRPr="00245571" w:rsidRDefault="00134CB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>
        <w:rPr>
          <w:rFonts w:ascii="Times New Roman" w:hAnsi="Times New Roman" w:cs="Times New Roman"/>
          <w:sz w:val="24"/>
          <w:szCs w:val="24"/>
        </w:rPr>
        <w:t xml:space="preserve">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>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tbl>
      <w:tblPr>
        <w:tblStyle w:val="a3"/>
        <w:tblW w:w="9605" w:type="dxa"/>
        <w:tblLook w:val="04A0"/>
      </w:tblPr>
      <w:tblGrid>
        <w:gridCol w:w="7054"/>
        <w:gridCol w:w="2516"/>
        <w:gridCol w:w="35"/>
      </w:tblGrid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F12B3C" w:rsidRPr="00F12B3C" w:rsidTr="00732DED">
        <w:trPr>
          <w:gridAfter w:val="1"/>
          <w:wAfter w:w="35" w:type="dxa"/>
          <w:trHeight w:val="916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дошкольника: экспериментирование, моделирование, конструирование»</w:t>
            </w:r>
          </w:p>
        </w:tc>
        <w:tc>
          <w:tcPr>
            <w:tcW w:w="2516" w:type="dxa"/>
            <w:vAlign w:val="center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F12B3C" w:rsidRPr="00F12B3C" w:rsidTr="00732DED">
        <w:trPr>
          <w:gridAfter w:val="1"/>
          <w:wAfter w:w="35" w:type="dxa"/>
          <w:trHeight w:val="834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Городской день открытых дверей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«Изобразительная продуктивная деятельность - как основа творческого развития дошкольника»</w:t>
            </w:r>
          </w:p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День продвинутого педагога</w:t>
            </w: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  <w:trHeight w:val="984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noProof/>
                <w:sz w:val="24"/>
                <w:szCs w:val="24"/>
              </w:rPr>
              <w:t>Сетевые сообщества инструкторов по физической культуре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noProof/>
                <w:sz w:val="24"/>
                <w:szCs w:val="24"/>
              </w:rPr>
              <w:t>«Познавательное развитие дошкольника через физкультурно-оздоровительную деятельность»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trHeight w:val="1731"/>
        </w:trPr>
        <w:tc>
          <w:tcPr>
            <w:tcW w:w="7054" w:type="dxa"/>
          </w:tcPr>
          <w:p w:rsidR="00F12B3C" w:rsidRPr="00F12B3C" w:rsidRDefault="00F12B3C" w:rsidP="00A75D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«открытый» семинар «Вопросы преемственности дошкольного и начального школьного образования»</w:t>
            </w:r>
          </w:p>
          <w:p w:rsidR="00F12B3C" w:rsidRPr="00F12B3C" w:rsidRDefault="00F12B3C" w:rsidP="00732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Тема: «Интегрированный подход к выбору организационных форм образовательной деятельности в ДОО»</w:t>
            </w:r>
          </w:p>
        </w:tc>
        <w:tc>
          <w:tcPr>
            <w:tcW w:w="2551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конкурс детских тематических проектов «Питание и здоровье»</w:t>
            </w:r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Марафон «Песни Победы»</w:t>
            </w:r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среди дошкольников 6-7 лет «Почемучки-2019»</w:t>
            </w:r>
          </w:p>
          <w:p w:rsidR="00F12B3C" w:rsidRPr="00F12B3C" w:rsidRDefault="00F12B3C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олимпиада для дошкольников</w:t>
            </w:r>
          </w:p>
          <w:p w:rsidR="00F12B3C" w:rsidRPr="00F12B3C" w:rsidRDefault="00F12B3C" w:rsidP="00A75D7F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6 -7 лет «Юный математик»</w:t>
            </w:r>
          </w:p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Конкурс кукол «</w:t>
            </w:r>
            <w:proofErr w:type="gram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Масленица-2019»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детской песни и танца</w:t>
            </w:r>
          </w:p>
          <w:p w:rsidR="00732DED" w:rsidRPr="00F12B3C" w:rsidRDefault="00732DED" w:rsidP="00A75D7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радуга - 2019»</w:t>
            </w:r>
          </w:p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jc w:val="center"/>
              <w:rPr>
                <w:b/>
                <w:i/>
                <w:sz w:val="24"/>
                <w:szCs w:val="24"/>
              </w:rPr>
            </w:pPr>
            <w:r w:rsidRPr="00F12B3C">
              <w:rPr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Региональный хореографический конкурс «Самый танцующий коллектив»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732DED" w:rsidRDefault="00732DED" w:rsidP="00732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32DED" w:rsidRPr="00F12B3C" w:rsidTr="00732DED">
        <w:trPr>
          <w:gridAfter w:val="1"/>
          <w:wAfter w:w="35" w:type="dxa"/>
          <w:trHeight w:val="1134"/>
        </w:trPr>
        <w:tc>
          <w:tcPr>
            <w:tcW w:w="7054" w:type="dxa"/>
          </w:tcPr>
          <w:p w:rsidR="00732DED" w:rsidRPr="00F12B3C" w:rsidRDefault="00732DED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Региональный фестиваль детского творчества «У колыбели таланта!»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Конкурс образовательных проектов по ознакомлению детей с народными художественными промыслами «Город мастеров» (ДСТО)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jc w:val="center"/>
              <w:rPr>
                <w:b/>
                <w:i/>
                <w:sz w:val="24"/>
                <w:szCs w:val="24"/>
              </w:rPr>
            </w:pPr>
            <w:r w:rsidRPr="00F12B3C">
              <w:rPr>
                <w:b/>
                <w:i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им. </w:t>
            </w:r>
            <w:proofErr w:type="spell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732DED" w:rsidRPr="00F12B3C" w:rsidTr="00732DED">
        <w:trPr>
          <w:gridAfter w:val="1"/>
          <w:wAfter w:w="35" w:type="dxa"/>
          <w:trHeight w:val="1656"/>
        </w:trPr>
        <w:tc>
          <w:tcPr>
            <w:tcW w:w="7054" w:type="dxa"/>
          </w:tcPr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конкурс-фестиваль педагогических работников «Виват, таланты!»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26483B" w:rsidRDefault="0026483B" w:rsidP="00A7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 w:rsidRPr="00930DAD">
        <w:rPr>
          <w:rFonts w:ascii="Times New Roman" w:hAnsi="Times New Roman" w:cs="Times New Roman"/>
          <w:sz w:val="24"/>
          <w:szCs w:val="24"/>
        </w:rPr>
        <w:t>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</w:t>
      </w:r>
      <w:proofErr w:type="spellStart"/>
      <w:r w:rsidR="000C2CCB" w:rsidRPr="00930DAD">
        <w:rPr>
          <w:rFonts w:ascii="Times New Roman" w:hAnsi="Times New Roman" w:cs="Times New Roman"/>
          <w:sz w:val="24"/>
          <w:szCs w:val="24"/>
        </w:rPr>
        <w:t>диссеминируют</w:t>
      </w:r>
      <w:proofErr w:type="spellEnd"/>
      <w:r w:rsidR="000C2CCB" w:rsidRPr="00930DAD">
        <w:rPr>
          <w:rFonts w:ascii="Times New Roman" w:hAnsi="Times New Roman" w:cs="Times New Roman"/>
          <w:sz w:val="24"/>
          <w:szCs w:val="24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Л.С. </w:t>
            </w:r>
            <w:proofErr w:type="spellStart"/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134CB9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71"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 w:rsidR="00245571"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Start"/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483B" w:rsidRPr="0026483B">
        <w:rPr>
          <w:rFonts w:ascii="Times New Roman" w:hAnsi="Times New Roman" w:cs="Times New Roman"/>
          <w:sz w:val="24"/>
          <w:szCs w:val="24"/>
        </w:rPr>
        <w:t xml:space="preserve">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4C60">
        <w:rPr>
          <w:rFonts w:ascii="Times New Roman" w:hAnsi="Times New Roman" w:cs="Times New Roman"/>
          <w:sz w:val="24"/>
          <w:szCs w:val="24"/>
        </w:rPr>
        <w:t xml:space="preserve">.1.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 w:rsidR="00814C6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 w:rsidR="00814C60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="00814C60">
        <w:rPr>
          <w:rFonts w:ascii="Times New Roman" w:hAnsi="Times New Roman" w:cs="Times New Roman"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CB">
        <w:rPr>
          <w:rFonts w:ascii="Times New Roman" w:hAnsi="Times New Roman" w:cs="Times New Roman"/>
          <w:sz w:val="24"/>
          <w:szCs w:val="24"/>
        </w:rPr>
        <w:t>работникиимеют</w:t>
      </w:r>
      <w:proofErr w:type="spellEnd"/>
      <w:r w:rsidRPr="000C2CCB">
        <w:rPr>
          <w:rFonts w:ascii="Times New Roman" w:hAnsi="Times New Roman" w:cs="Times New Roman"/>
          <w:sz w:val="24"/>
          <w:szCs w:val="24"/>
        </w:rPr>
        <w:t xml:space="preserve">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 w:rsidR="00B152C5"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 w:rsidR="00B152C5"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="00B152C5"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 w:rsidR="00B1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.7. </w:t>
      </w:r>
      <w:r w:rsidR="00B152C5"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="00B152C5"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 w:rsidRPr="00B152C5">
        <w:rPr>
          <w:rFonts w:ascii="Times New Roman" w:hAnsi="Times New Roman" w:cs="Times New Roman"/>
          <w:sz w:val="24"/>
          <w:szCs w:val="24"/>
        </w:rPr>
        <w:t xml:space="preserve">.8. Обеспеченность </w:t>
      </w:r>
      <w:r w:rsidR="00B152C5"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="00B152C5" w:rsidRPr="00930DAD">
        <w:rPr>
          <w:rFonts w:ascii="Times New Roman" w:hAnsi="Times New Roman" w:cs="Times New Roman"/>
          <w:sz w:val="24"/>
          <w:szCs w:val="24"/>
        </w:rPr>
        <w:t>%.</w:t>
      </w:r>
      <w:r w:rsidR="00B152C5"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52C5"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 w:rsidR="00B152C5"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 w:rsidR="00B152C5"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134CB9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741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B01741">
        <w:rPr>
          <w:rFonts w:ascii="Times New Roman" w:hAnsi="Times New Roman" w:cs="Times New Roman"/>
          <w:sz w:val="24"/>
          <w:szCs w:val="24"/>
        </w:rPr>
        <w:t xml:space="preserve">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9E7B8C" w:rsidRPr="00B0174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134CB9">
        <w:rPr>
          <w:rFonts w:ascii="Times New Roman" w:hAnsi="Times New Roman" w:cs="Times New Roman"/>
          <w:sz w:val="24"/>
          <w:szCs w:val="24"/>
        </w:rPr>
        <w:t>10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</w:t>
      </w:r>
      <w:proofErr w:type="gramStart"/>
      <w:r w:rsidR="005A04E1" w:rsidRPr="005A0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134CB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="009E7B8C"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</w:t>
      </w:r>
      <w:proofErr w:type="gramStart"/>
      <w:r w:rsidRPr="005A04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04E1">
        <w:rPr>
          <w:rFonts w:ascii="Times New Roman" w:hAnsi="Times New Roman" w:cs="Times New Roman"/>
          <w:sz w:val="24"/>
          <w:szCs w:val="24"/>
        </w:rPr>
        <w:t>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DD0DF9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134CB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DF9">
        <w:rPr>
          <w:rFonts w:ascii="Times New Roman" w:hAnsi="Times New Roman" w:cs="Times New Roman"/>
          <w:sz w:val="24"/>
          <w:szCs w:val="24"/>
        </w:rPr>
        <w:t xml:space="preserve">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134CB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4D8">
        <w:rPr>
          <w:rFonts w:ascii="Times New Roman" w:hAnsi="Times New Roman" w:cs="Times New Roman"/>
          <w:sz w:val="24"/>
          <w:szCs w:val="24"/>
        </w:rPr>
        <w:t xml:space="preserve">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  <w:r w:rsidR="00BE7E42">
              <w:rPr>
                <w:rFonts w:ascii="Times New Roman" w:hAnsi="Times New Roman" w:cs="Times New Roman"/>
              </w:rPr>
              <w:t>5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.8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6C1522">
        <w:rPr>
          <w:rFonts w:ascii="Times New Roman" w:hAnsi="Times New Roman" w:cs="Times New Roman"/>
          <w:sz w:val="24"/>
          <w:szCs w:val="24"/>
        </w:rPr>
        <w:t>В Учреждении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C1522">
        <w:rPr>
          <w:rFonts w:ascii="Times New Roman" w:hAnsi="Times New Roman" w:cs="Times New Roman"/>
          <w:sz w:val="24"/>
          <w:szCs w:val="24"/>
        </w:rPr>
        <w:t>.9. В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="006C1522"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 w:rsidR="006C1522">
        <w:rPr>
          <w:rFonts w:ascii="Times New Roman" w:hAnsi="Times New Roman" w:cs="Times New Roman"/>
          <w:sz w:val="24"/>
          <w:szCs w:val="24"/>
        </w:rPr>
        <w:t>ованы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6C1522"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 w:rsidR="006C1522">
        <w:rPr>
          <w:rFonts w:ascii="Times New Roman" w:hAnsi="Times New Roman" w:cs="Times New Roman"/>
          <w:sz w:val="24"/>
          <w:szCs w:val="24"/>
        </w:rPr>
        <w:t>уют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 w:rsidR="006C1522">
        <w:rPr>
          <w:rFonts w:ascii="Times New Roman" w:hAnsi="Times New Roman" w:cs="Times New Roman"/>
          <w:sz w:val="24"/>
          <w:szCs w:val="24"/>
        </w:rPr>
        <w:t>соответствует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>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="00A94845"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A94845">
        <w:rPr>
          <w:rFonts w:ascii="Times New Roman" w:hAnsi="Times New Roman" w:cs="Times New Roman"/>
          <w:sz w:val="24"/>
          <w:szCs w:val="24"/>
        </w:rPr>
        <w:t>о</w:t>
      </w:r>
      <w:r w:rsidR="00A94845" w:rsidRPr="00F54CDE">
        <w:rPr>
          <w:rFonts w:ascii="Times New Roman" w:hAnsi="Times New Roman" w:cs="Times New Roman"/>
          <w:sz w:val="24"/>
          <w:szCs w:val="24"/>
        </w:rPr>
        <w:t>борудование</w:t>
      </w:r>
      <w:r w:rsidR="00A94845"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134CB9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134CB9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9FC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обеспечивает возможность изменений </w:t>
      </w:r>
      <w:proofErr w:type="spellStart"/>
      <w:r w:rsidR="002C3988" w:rsidRPr="002C398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lastRenderedPageBreak/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134CB9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0BEF">
        <w:rPr>
          <w:rFonts w:ascii="Times New Roman" w:hAnsi="Times New Roman" w:cs="Times New Roman"/>
          <w:sz w:val="24"/>
          <w:szCs w:val="24"/>
        </w:rPr>
        <w:t>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007D8C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 xml:space="preserve">енты, </w:t>
            </w:r>
            <w:proofErr w:type="spellStart"/>
            <w:r w:rsidR="00007D8C" w:rsidRPr="00007D8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="00007D8C" w:rsidRPr="00007D8C">
              <w:rPr>
                <w:rFonts w:ascii="Times New Roman" w:hAnsi="Times New Roman" w:cs="Times New Roman"/>
              </w:rPr>
              <w:t xml:space="preserve">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proofErr w:type="gramEnd"/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007D8C">
              <w:rPr>
                <w:rFonts w:ascii="Times New Roman" w:hAnsi="Times New Roman" w:cs="Times New Roman"/>
              </w:rPr>
              <w:t>Лего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007D8C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lastRenderedPageBreak/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007D8C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07D8C">
              <w:rPr>
                <w:rFonts w:ascii="Times New Roman" w:hAnsi="Times New Roman" w:cs="Times New Roman"/>
              </w:rPr>
              <w:t>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Default="00134CB9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43">
        <w:rPr>
          <w:rFonts w:ascii="Times New Roman" w:hAnsi="Times New Roman" w:cs="Times New Roman"/>
          <w:sz w:val="24"/>
          <w:szCs w:val="24"/>
        </w:rPr>
        <w:t>10</w:t>
      </w:r>
      <w:r w:rsidR="00A10BEF" w:rsidRPr="00B92443">
        <w:rPr>
          <w:rFonts w:ascii="Times New Roman" w:hAnsi="Times New Roman" w:cs="Times New Roman"/>
          <w:sz w:val="24"/>
          <w:szCs w:val="24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C524E4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4E4" w:rsidRPr="00B92443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BE7E42" w:rsidTr="001E0972">
        <w:tc>
          <w:tcPr>
            <w:tcW w:w="3304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 (тыс. руб.)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Мебель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305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60 437,00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Игровое оборудование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A75D7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440</w:t>
            </w:r>
          </w:p>
        </w:tc>
        <w:tc>
          <w:tcPr>
            <w:tcW w:w="3305" w:type="dxa"/>
          </w:tcPr>
          <w:p w:rsidR="00A10BEF" w:rsidRPr="00BE7E42" w:rsidRDefault="00A75D7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B44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</w:t>
            </w:r>
            <w:r w:rsidR="00B44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Производственное (технологическое оборудование)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148 562,00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413E49">
        <w:rPr>
          <w:rFonts w:ascii="Times New Roman" w:hAnsi="Times New Roman" w:cs="Times New Roman"/>
          <w:sz w:val="24"/>
          <w:szCs w:val="24"/>
        </w:rPr>
        <w:t>1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11.1. Внутренняя оценка качества образования осуществляется в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соответствии с  Положением о </w:t>
      </w:r>
      <w:r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Pr="00BE7E42">
        <w:rPr>
          <w:rFonts w:ascii="Times New Roman" w:hAnsi="Times New Roman" w:cs="Times New Roman"/>
          <w:color w:val="FF0000"/>
          <w:sz w:val="24"/>
          <w:szCs w:val="24"/>
        </w:rPr>
        <w:t>от 15.01.2016 № 6/5.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- система мероприятий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необходимых для осуществления контроля состояния качества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информации о качестве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программ, которые реализует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и результатах освоения программ </w:t>
      </w:r>
      <w:proofErr w:type="gramStart"/>
      <w:r w:rsidRPr="00413E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>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11.2. В качестве объектов оценки используются: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условия, обеспечивающие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процессов, обеспечивающих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lastRenderedPageBreak/>
        <w:t>качество результатов образовательной деятельности.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11.3. Оценочные мероприятия и процедуры в рамках ВСОКО проводились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течение всего отчетного периода.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Проводимые мероприятия ВСОКО в отчетном периоде: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соответствия реализуемых в Учреждении образовательных программ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федеральным требованиям;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реализации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освоения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динамики индивидуального развития воспитанников;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результатов освоения ООП ДОО;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образования.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2B5F94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проводилось анкетирование</w:t>
      </w:r>
      <w:r w:rsidR="00B92443">
        <w:rPr>
          <w:rFonts w:ascii="Times New Roman" w:hAnsi="Times New Roman" w:cs="Times New Roman"/>
          <w:sz w:val="24"/>
          <w:szCs w:val="24"/>
        </w:rPr>
        <w:t xml:space="preserve"> 721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413E49" w:rsidRDefault="00413E49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</w:t>
      </w:r>
    </w:p>
    <w:p w:rsidR="00B92443" w:rsidRDefault="00B92443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Родители в полной мере информированы о работе дошкольной организации - 97,5%.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D6BCD">
        <w:rPr>
          <w:rFonts w:ascii="Times New Roman" w:hAnsi="Times New Roman"/>
          <w:sz w:val="24"/>
          <w:szCs w:val="24"/>
        </w:rPr>
        <w:t xml:space="preserve">97,2% удовлетворены в полной мере доступностью и полнотой информации, размещенной на официальном сайте ДОУ. </w:t>
      </w:r>
      <w:proofErr w:type="gramEnd"/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Соблюдение безопасности пребывания детей в ДОУ на высоком уровне - 97,7% (</w:t>
      </w:r>
      <w:r w:rsidRPr="003D6BCD">
        <w:rPr>
          <w:rFonts w:ascii="Times New Roman" w:hAnsi="Times New Roman"/>
          <w:i/>
          <w:sz w:val="24"/>
          <w:szCs w:val="24"/>
        </w:rPr>
        <w:t>питание, гигиенические условия, медицинские условия</w:t>
      </w:r>
      <w:r w:rsidRPr="003D6BCD">
        <w:rPr>
          <w:rFonts w:ascii="Times New Roman" w:hAnsi="Times New Roman"/>
          <w:sz w:val="24"/>
          <w:szCs w:val="24"/>
        </w:rPr>
        <w:t xml:space="preserve">)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Удовлетворены в полной мере профессиональными качествами воспитателя, его умениями использовать в работе новые методики и технологии - 94,5%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В полной мере учитываются индивидуальные особенности детей 97,7%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Условия в ДОУ в полной мере способствуют развитию способностей ребенка 97,5%  (</w:t>
      </w:r>
      <w:r w:rsidRPr="003D6BCD">
        <w:rPr>
          <w:rFonts w:ascii="Times New Roman" w:hAnsi="Times New Roman"/>
          <w:i/>
          <w:sz w:val="24"/>
          <w:szCs w:val="24"/>
        </w:rPr>
        <w:t>интеллектуальных</w:t>
      </w:r>
      <w:r w:rsidRPr="003D6BCD">
        <w:rPr>
          <w:rFonts w:ascii="Times New Roman" w:hAnsi="Times New Roman"/>
          <w:sz w:val="24"/>
          <w:szCs w:val="24"/>
        </w:rPr>
        <w:t xml:space="preserve"> </w:t>
      </w:r>
      <w:r w:rsidRPr="003D6BCD">
        <w:rPr>
          <w:rFonts w:ascii="Times New Roman" w:hAnsi="Times New Roman"/>
          <w:i/>
          <w:sz w:val="24"/>
          <w:szCs w:val="24"/>
        </w:rPr>
        <w:t>97,5% музыкальных 96,6%, художественно-эстетических 97%, физических 99%)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3D6BCD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3D6BCD">
        <w:rPr>
          <w:rFonts w:ascii="Times New Roman" w:hAnsi="Times New Roman"/>
          <w:sz w:val="24"/>
          <w:szCs w:val="24"/>
        </w:rPr>
        <w:t xml:space="preserve"> спектром дополнительных образовательных услуг на 97,5%.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Необходима ребенку коррекционная услуга (</w:t>
      </w:r>
      <w:r w:rsidRPr="003D6BCD">
        <w:rPr>
          <w:rFonts w:ascii="Times New Roman" w:hAnsi="Times New Roman"/>
          <w:i/>
          <w:sz w:val="24"/>
          <w:szCs w:val="24"/>
        </w:rPr>
        <w:t>логопеда 57%, педагога – психолога 35%, дефектолога 21,2%</w:t>
      </w:r>
      <w:r w:rsidRPr="003D6BCD">
        <w:rPr>
          <w:rFonts w:ascii="Times New Roman" w:hAnsi="Times New Roman"/>
          <w:sz w:val="24"/>
          <w:szCs w:val="24"/>
        </w:rPr>
        <w:t>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Условия для детей с инвалидностью, детей с ОВЗ созданы частично 57,1% </w:t>
      </w:r>
      <w:r w:rsidRPr="003D6BCD">
        <w:rPr>
          <w:rFonts w:ascii="Times New Roman" w:hAnsi="Times New Roman"/>
          <w:i/>
          <w:sz w:val="24"/>
          <w:szCs w:val="24"/>
        </w:rPr>
        <w:t>(наличие пандусов, свободного доступа к занятиям, специальных пособий, проведение коррекционных занятий, оказание психологической и другой консультативной помощи и др.)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Предоставляется возможность родителям учувствовать в управлении детским садом, вносить предложения по улучшению работы - 97, 9%. 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Если бы Вам представилась возможность выбора, выбрали бы Вы ОУ, </w:t>
      </w:r>
      <w:proofErr w:type="gramStart"/>
      <w:r w:rsidRPr="003D6BCD">
        <w:rPr>
          <w:rFonts w:ascii="Times New Roman" w:hAnsi="Times New Roman"/>
          <w:sz w:val="24"/>
          <w:szCs w:val="24"/>
        </w:rPr>
        <w:t>которое</w:t>
      </w:r>
      <w:proofErr w:type="gramEnd"/>
      <w:r w:rsidRPr="003D6BCD">
        <w:rPr>
          <w:rFonts w:ascii="Times New Roman" w:hAnsi="Times New Roman"/>
          <w:sz w:val="24"/>
          <w:szCs w:val="24"/>
        </w:rPr>
        <w:t xml:space="preserve"> посещает Ваш ребенок еще раз? Да - 99,1%</w:t>
      </w:r>
    </w:p>
    <w:p w:rsidR="00B92443" w:rsidRPr="003D6BCD" w:rsidRDefault="00B92443" w:rsidP="003D6BC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443" w:rsidRDefault="00B92443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E47CB" w:rsidRDefault="00CE47C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B5F94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BE7E42">
              <w:rPr>
                <w:rFonts w:ascii="Times New Roman" w:eastAsia="Times New Roman" w:hAnsi="Times New Roman" w:cs="Times New Roman"/>
              </w:rPr>
              <w:t>910</w:t>
            </w:r>
            <w:r w:rsidR="002B5F9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BE7E42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65195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65195" w:rsidRDefault="00BE7E42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форме консультативно-методического пункта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9</w:t>
            </w:r>
            <w:r w:rsidR="00BE7E4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91</w:t>
            </w:r>
            <w:r w:rsidR="002B5F94">
              <w:rPr>
                <w:rFonts w:ascii="Times New Roman" w:eastAsia="Times New Roman" w:hAnsi="Times New Roman" w:cs="Times New Roman"/>
              </w:rPr>
              <w:t>0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 96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B851C7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B851C7"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9F3E9F" w:rsidP="00352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AC1590">
              <w:rPr>
                <w:rFonts w:ascii="Times New Roman" w:eastAsia="Times New Roman" w:hAnsi="Times New Roman" w:cs="Times New Roman"/>
              </w:rPr>
              <w:t xml:space="preserve"> 36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 36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  <w:r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341FC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="00AC1590">
              <w:rPr>
                <w:rFonts w:ascii="Times New Roman" w:eastAsia="Times New Roman" w:hAnsi="Times New Roman" w:cs="Times New Roman"/>
              </w:rPr>
              <w:t xml:space="preserve"> 43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F65195">
              <w:rPr>
                <w:rFonts w:ascii="Times New Roman" w:eastAsia="Times New Roman" w:hAnsi="Times New Roman" w:cs="Times New Roman"/>
              </w:rPr>
              <w:lastRenderedPageBreak/>
              <w:t>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19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930DAD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footerReference w:type="default" r:id="rId10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11" w:rsidRDefault="009F7A11" w:rsidP="00DB3D03">
      <w:pPr>
        <w:spacing w:after="0" w:line="240" w:lineRule="auto"/>
      </w:pPr>
      <w:r>
        <w:separator/>
      </w:r>
    </w:p>
  </w:endnote>
  <w:endnote w:type="continuationSeparator" w:id="0">
    <w:p w:rsidR="009F7A11" w:rsidRDefault="009F7A11" w:rsidP="00D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5522"/>
    </w:sdtPr>
    <w:sdtContent>
      <w:p w:rsidR="00A75D7F" w:rsidRDefault="00A75D7F">
        <w:pPr>
          <w:pStyle w:val="af1"/>
          <w:jc w:val="right"/>
        </w:pPr>
        <w:fldSimple w:instr=" PAGE   \* MERGEFORMAT ">
          <w:r w:rsidR="00CE47CB">
            <w:rPr>
              <w:noProof/>
            </w:rPr>
            <w:t>21</w:t>
          </w:r>
        </w:fldSimple>
      </w:p>
    </w:sdtContent>
  </w:sdt>
  <w:p w:rsidR="00A75D7F" w:rsidRDefault="00A75D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11" w:rsidRDefault="009F7A11" w:rsidP="00DB3D03">
      <w:pPr>
        <w:spacing w:after="0" w:line="240" w:lineRule="auto"/>
      </w:pPr>
      <w:r>
        <w:separator/>
      </w:r>
    </w:p>
  </w:footnote>
  <w:footnote w:type="continuationSeparator" w:id="0">
    <w:p w:rsidR="009F7A11" w:rsidRDefault="009F7A11" w:rsidP="00DB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D"/>
    <w:multiLevelType w:val="hybridMultilevel"/>
    <w:tmpl w:val="DE70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6C0"/>
    <w:multiLevelType w:val="hybridMultilevel"/>
    <w:tmpl w:val="0636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368FD"/>
    <w:multiLevelType w:val="hybridMultilevel"/>
    <w:tmpl w:val="0F22F2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2E6B6D"/>
    <w:multiLevelType w:val="hybridMultilevel"/>
    <w:tmpl w:val="C7CA2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A5D46"/>
    <w:multiLevelType w:val="hybridMultilevel"/>
    <w:tmpl w:val="201C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718D1"/>
    <w:multiLevelType w:val="hybridMultilevel"/>
    <w:tmpl w:val="3F88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0DBD"/>
    <w:multiLevelType w:val="hybridMultilevel"/>
    <w:tmpl w:val="9BBE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0740E"/>
    <w:rsid w:val="00007D8C"/>
    <w:rsid w:val="00015918"/>
    <w:rsid w:val="00064887"/>
    <w:rsid w:val="00090E28"/>
    <w:rsid w:val="000B4C04"/>
    <w:rsid w:val="000C2CCB"/>
    <w:rsid w:val="001213F1"/>
    <w:rsid w:val="00133A5F"/>
    <w:rsid w:val="00134CB9"/>
    <w:rsid w:val="00170A72"/>
    <w:rsid w:val="00196678"/>
    <w:rsid w:val="001D6891"/>
    <w:rsid w:val="001E0972"/>
    <w:rsid w:val="001E197C"/>
    <w:rsid w:val="00204CAA"/>
    <w:rsid w:val="00226C89"/>
    <w:rsid w:val="00245571"/>
    <w:rsid w:val="0026483B"/>
    <w:rsid w:val="002B4003"/>
    <w:rsid w:val="002B5F94"/>
    <w:rsid w:val="002C3988"/>
    <w:rsid w:val="003107D9"/>
    <w:rsid w:val="003519F4"/>
    <w:rsid w:val="00352511"/>
    <w:rsid w:val="0038545A"/>
    <w:rsid w:val="003864D8"/>
    <w:rsid w:val="00397EC1"/>
    <w:rsid w:val="003D6BCD"/>
    <w:rsid w:val="003D72F8"/>
    <w:rsid w:val="004128AE"/>
    <w:rsid w:val="00413E49"/>
    <w:rsid w:val="004143F2"/>
    <w:rsid w:val="004403DD"/>
    <w:rsid w:val="00480092"/>
    <w:rsid w:val="004B7C04"/>
    <w:rsid w:val="004E08C7"/>
    <w:rsid w:val="0050624A"/>
    <w:rsid w:val="005577D3"/>
    <w:rsid w:val="0056726B"/>
    <w:rsid w:val="005A04E1"/>
    <w:rsid w:val="005A515C"/>
    <w:rsid w:val="005B26C1"/>
    <w:rsid w:val="00635C9E"/>
    <w:rsid w:val="006431C8"/>
    <w:rsid w:val="00664703"/>
    <w:rsid w:val="00671500"/>
    <w:rsid w:val="006C1522"/>
    <w:rsid w:val="00706D44"/>
    <w:rsid w:val="007100A2"/>
    <w:rsid w:val="007179FC"/>
    <w:rsid w:val="00732DED"/>
    <w:rsid w:val="00746C64"/>
    <w:rsid w:val="00797773"/>
    <w:rsid w:val="007A41C5"/>
    <w:rsid w:val="007B2C2B"/>
    <w:rsid w:val="007C468B"/>
    <w:rsid w:val="00814C60"/>
    <w:rsid w:val="00815759"/>
    <w:rsid w:val="00852F75"/>
    <w:rsid w:val="00874DFA"/>
    <w:rsid w:val="00886FA6"/>
    <w:rsid w:val="008A265F"/>
    <w:rsid w:val="008C2C83"/>
    <w:rsid w:val="008E7793"/>
    <w:rsid w:val="00922971"/>
    <w:rsid w:val="00930DAD"/>
    <w:rsid w:val="009675FF"/>
    <w:rsid w:val="0097177F"/>
    <w:rsid w:val="00981ACD"/>
    <w:rsid w:val="009A1208"/>
    <w:rsid w:val="009A397E"/>
    <w:rsid w:val="009E6AE0"/>
    <w:rsid w:val="009E7B8C"/>
    <w:rsid w:val="009F3E9F"/>
    <w:rsid w:val="009F7A11"/>
    <w:rsid w:val="00A10BEF"/>
    <w:rsid w:val="00A56C60"/>
    <w:rsid w:val="00A75D7F"/>
    <w:rsid w:val="00A94845"/>
    <w:rsid w:val="00A9701D"/>
    <w:rsid w:val="00AC09FB"/>
    <w:rsid w:val="00AC1590"/>
    <w:rsid w:val="00AD2699"/>
    <w:rsid w:val="00B01741"/>
    <w:rsid w:val="00B0255A"/>
    <w:rsid w:val="00B12F93"/>
    <w:rsid w:val="00B152C5"/>
    <w:rsid w:val="00B2403C"/>
    <w:rsid w:val="00B3570B"/>
    <w:rsid w:val="00B4438A"/>
    <w:rsid w:val="00B63704"/>
    <w:rsid w:val="00B851C7"/>
    <w:rsid w:val="00B92443"/>
    <w:rsid w:val="00BE7E42"/>
    <w:rsid w:val="00BF45A2"/>
    <w:rsid w:val="00BF6BE9"/>
    <w:rsid w:val="00C2158B"/>
    <w:rsid w:val="00C341FC"/>
    <w:rsid w:val="00C524E4"/>
    <w:rsid w:val="00C537A7"/>
    <w:rsid w:val="00CB3D31"/>
    <w:rsid w:val="00CC5595"/>
    <w:rsid w:val="00CE47CB"/>
    <w:rsid w:val="00D16B99"/>
    <w:rsid w:val="00D64500"/>
    <w:rsid w:val="00DA5645"/>
    <w:rsid w:val="00DB3D03"/>
    <w:rsid w:val="00DD0DF9"/>
    <w:rsid w:val="00DE23DC"/>
    <w:rsid w:val="00E018D6"/>
    <w:rsid w:val="00E24818"/>
    <w:rsid w:val="00E51EF2"/>
    <w:rsid w:val="00EB446D"/>
    <w:rsid w:val="00EC2027"/>
    <w:rsid w:val="00ED490B"/>
    <w:rsid w:val="00F12B3C"/>
    <w:rsid w:val="00F36B03"/>
    <w:rsid w:val="00F54CDE"/>
    <w:rsid w:val="00F64FA3"/>
    <w:rsid w:val="00F65195"/>
    <w:rsid w:val="00FA2C56"/>
    <w:rsid w:val="00FA7FDF"/>
    <w:rsid w:val="00FD4EC0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3D03"/>
  </w:style>
  <w:style w:type="paragraph" w:styleId="af1">
    <w:name w:val="footer"/>
    <w:basedOn w:val="a"/>
    <w:link w:val="af2"/>
    <w:uiPriority w:val="99"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3D03"/>
  </w:style>
  <w:style w:type="paragraph" w:styleId="af3">
    <w:name w:val="No Spacing"/>
    <w:uiPriority w:val="1"/>
    <w:qFormat/>
    <w:rsid w:val="0048009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rsid w:val="00F1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2317568"/>
        <c:axId val="52339840"/>
      </c:barChart>
      <c:catAx>
        <c:axId val="52317568"/>
        <c:scaling>
          <c:orientation val="minMax"/>
        </c:scaling>
        <c:axPos val="b"/>
        <c:tickLblPos val="nextTo"/>
        <c:crossAx val="52339840"/>
        <c:crosses val="autoZero"/>
        <c:auto val="1"/>
        <c:lblAlgn val="ctr"/>
        <c:lblOffset val="100"/>
      </c:catAx>
      <c:valAx>
        <c:axId val="52339840"/>
        <c:scaling>
          <c:orientation val="minMax"/>
        </c:scaling>
        <c:axPos val="l"/>
        <c:majorGridlines/>
        <c:numFmt formatCode="General" sourceLinked="1"/>
        <c:tickLblPos val="nextTo"/>
        <c:crossAx val="523175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2319744"/>
        <c:axId val="52321280"/>
      </c:barChart>
      <c:catAx>
        <c:axId val="52319744"/>
        <c:scaling>
          <c:orientation val="minMax"/>
        </c:scaling>
        <c:axPos val="b"/>
        <c:tickLblPos val="nextTo"/>
        <c:crossAx val="52321280"/>
        <c:crosses val="autoZero"/>
        <c:auto val="1"/>
        <c:lblAlgn val="ctr"/>
        <c:lblOffset val="100"/>
      </c:catAx>
      <c:valAx>
        <c:axId val="52321280"/>
        <c:scaling>
          <c:orientation val="minMax"/>
        </c:scaling>
        <c:axPos val="l"/>
        <c:majorGridlines/>
        <c:numFmt formatCode="General" sourceLinked="1"/>
        <c:tickLblPos val="nextTo"/>
        <c:crossAx val="523197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1A89-B965-48B0-AE57-ECE3548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22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2020-04-16T05:19:00Z</cp:lastPrinted>
  <dcterms:created xsi:type="dcterms:W3CDTF">2017-08-29T02:24:00Z</dcterms:created>
  <dcterms:modified xsi:type="dcterms:W3CDTF">2020-04-16T08:25:00Z</dcterms:modified>
</cp:coreProperties>
</file>